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276" w:lineRule="auto"/>
        <w:ind/>
        <w:jc w:val="center"/>
        <w:rPr>
          <w:sz w:val="28"/>
        </w:rPr>
      </w:pPr>
      <w:r>
        <w:rPr>
          <w:sz w:val="28"/>
        </w:rPr>
        <w:t>Пояснительная записка</w:t>
      </w:r>
    </w:p>
    <w:p w14:paraId="02000000">
      <w:pPr>
        <w:ind/>
        <w:jc w:val="both"/>
        <w:rPr>
          <w:sz w:val="28"/>
        </w:rPr>
      </w:pPr>
      <w:r>
        <w:rPr>
          <w:sz w:val="28"/>
        </w:rPr>
        <w:t xml:space="preserve">к проекту приказа </w:t>
      </w:r>
      <w:r>
        <w:rPr>
          <w:sz w:val="28"/>
        </w:rPr>
        <w:t>«</w:t>
      </w:r>
      <w:r>
        <w:rPr>
          <w:sz w:val="28"/>
        </w:rPr>
        <w:t>О внесении изменений в приложение к приказу Министерства природных ресурсов  и экологии Камчатского края от 29.03.2012 № 29-П «Об утверждении Административного регламента предоставления Министерством природных ресурсов и экологии Камчатского края государственной услуги по организации и проведению государственной экологической экспертизы объектов регионального уровня»</w:t>
      </w:r>
    </w:p>
    <w:p w14:paraId="03000000">
      <w:pPr>
        <w:ind/>
        <w:jc w:val="both"/>
        <w:rPr>
          <w:sz w:val="28"/>
        </w:rPr>
      </w:pPr>
    </w:p>
    <w:p w14:paraId="04000000">
      <w:pPr>
        <w:ind w:firstLine="708" w:left="0"/>
        <w:jc w:val="both"/>
        <w:rPr>
          <w:sz w:val="28"/>
        </w:rPr>
      </w:pPr>
      <w:r>
        <w:rPr>
          <w:sz w:val="28"/>
        </w:rPr>
        <w:t xml:space="preserve">Настоящий проект приказа </w:t>
      </w:r>
      <w:r>
        <w:rPr>
          <w:sz w:val="28"/>
        </w:rPr>
        <w:t>Министерства природных ресурсов и экологии Камчатского края</w:t>
      </w:r>
      <w:r>
        <w:rPr>
          <w:sz w:val="28"/>
        </w:rPr>
        <w:t xml:space="preserve"> подготовлен </w:t>
      </w:r>
      <w:r>
        <w:rPr>
          <w:sz w:val="28"/>
        </w:rPr>
        <w:t xml:space="preserve">на </w:t>
      </w:r>
      <w:r>
        <w:rPr>
          <w:sz w:val="28"/>
        </w:rPr>
        <w:t>основании результатов мониторинга федерального законодательства</w:t>
      </w:r>
      <w:r>
        <w:rPr>
          <w:rFonts w:ascii="Times New Roman" w:hAnsi="Times New Roman"/>
          <w:sz w:val="28"/>
        </w:rPr>
        <w:t xml:space="preserve">, в связи с вступлением в силу постановления Правительства Российской Федерации от 05.09.2022 № 1562 «О внесении изменений в Положение о проведении государственной экологической экспертизы» </w:t>
      </w:r>
      <w:r>
        <w:rPr>
          <w:sz w:val="28"/>
        </w:rPr>
        <w:t>в целях уточнения</w:t>
      </w:r>
      <w:r>
        <w:rPr>
          <w:sz w:val="28"/>
        </w:rPr>
        <w:t xml:space="preserve"> сроков выполнения отдельных административных процедур</w:t>
      </w:r>
      <w:r>
        <w:rPr>
          <w:sz w:val="28"/>
        </w:rPr>
        <w:t>.</w:t>
      </w:r>
    </w:p>
    <w:p w14:paraId="05000000">
      <w:pPr>
        <w:ind w:firstLine="708" w:left="0"/>
        <w:jc w:val="both"/>
        <w:rPr>
          <w:rFonts w:ascii="Times New Roman" w:hAnsi="Times New Roman"/>
          <w:color w:themeColor="dark1" w:val="000000"/>
          <w:sz w:val="28"/>
        </w:rPr>
      </w:pPr>
      <w:r>
        <w:rPr>
          <w:sz w:val="28"/>
        </w:rPr>
        <w:t>Уникальным реестровым номером государственной услуги в соответствии со сведениями, содержащимися в государственной информационной системе «Реестр государственных и муниципальных услуг (функций) Камчатского кр</w:t>
      </w:r>
      <w:r>
        <w:rPr>
          <w:sz w:val="28"/>
        </w:rPr>
        <w:t xml:space="preserve">ая» является </w:t>
      </w:r>
      <w:r>
        <w:rPr>
          <w:rFonts w:ascii="Times New Roman" w:hAnsi="Times New Roman"/>
          <w:color w:themeColor="dark1" w:val="000000"/>
          <w:sz w:val="28"/>
        </w:rPr>
        <w:t>4100000010000002043</w:t>
      </w:r>
      <w:r>
        <w:rPr>
          <w:rFonts w:ascii="Times New Roman" w:hAnsi="Times New Roman"/>
          <w:sz w:val="28"/>
        </w:rPr>
        <w:t>.</w:t>
      </w:r>
    </w:p>
    <w:p w14:paraId="06000000">
      <w:pPr>
        <w:ind w:firstLine="709" w:left="0"/>
        <w:jc w:val="both"/>
        <w:rPr>
          <w:sz w:val="28"/>
        </w:rPr>
      </w:pPr>
      <w:r>
        <w:rPr>
          <w:sz w:val="28"/>
        </w:rPr>
        <w:t xml:space="preserve">Проект приказа не подлежит оценке регулирующего воздействия в соответствии с </w:t>
      </w:r>
      <w:r>
        <w:rPr>
          <w:sz w:val="28"/>
        </w:rPr>
        <w:fldChar w:fldCharType="begin"/>
      </w:r>
      <w:r>
        <w:rPr>
          <w:sz w:val="28"/>
        </w:rPr>
        <w:instrText>HYPERLINK "consultantplus://offline/ref=D1D7741DBA3815857E70239A605529E8662999E32AD3A27518B29A42CE9663DE82A147A2F2C532243CFC9A4CD9C2E10CFFZDL7B"</w:instrText>
      </w:r>
      <w:r>
        <w:rPr>
          <w:sz w:val="28"/>
        </w:rPr>
        <w:fldChar w:fldCharType="separate"/>
      </w:r>
      <w:r>
        <w:rPr>
          <w:sz w:val="28"/>
        </w:rPr>
        <w:t>постановлением</w:t>
      </w:r>
      <w:r>
        <w:rPr>
          <w:sz w:val="28"/>
        </w:rPr>
        <w:fldChar w:fldCharType="end"/>
      </w:r>
      <w:r>
        <w:rPr>
          <w:sz w:val="28"/>
        </w:rPr>
        <w:t xml:space="preserve"> </w:t>
      </w:r>
      <w:r>
        <w:rPr>
          <w:sz w:val="28"/>
        </w:rPr>
        <w:t xml:space="preserve">Правительства Камчатского края </w:t>
      </w:r>
      <w:r>
        <w:rPr>
          <w:sz w:val="28"/>
        </w:rPr>
        <w:t>от 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</w:t>
      </w:r>
      <w:r>
        <w:rPr>
          <w:sz w:val="28"/>
        </w:rPr>
        <w:t>.</w:t>
      </w:r>
      <w:bookmarkStart w:id="1" w:name="_GoBack"/>
      <w:bookmarkEnd w:id="1"/>
    </w:p>
    <w:p w14:paraId="07000000">
      <w:pPr>
        <w:ind w:firstLine="709" w:left="0"/>
        <w:contextualSpacing w:val="1"/>
        <w:jc w:val="both"/>
        <w:rPr>
          <w:sz w:val="28"/>
        </w:rPr>
      </w:pPr>
      <w:r>
        <w:rPr>
          <w:sz w:val="28"/>
        </w:rPr>
        <w:t>Проект настоящего приказа 14</w:t>
      </w:r>
      <w:r>
        <w:rPr>
          <w:sz w:val="28"/>
        </w:rPr>
        <w:t>.04</w:t>
      </w:r>
      <w:r>
        <w:rPr>
          <w:sz w:val="28"/>
        </w:rPr>
        <w:t>.2023</w:t>
      </w:r>
      <w:r>
        <w:rPr>
          <w:sz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обеспечения возможнос</w:t>
      </w:r>
      <w:r>
        <w:rPr>
          <w:sz w:val="28"/>
        </w:rPr>
        <w:t>ти проведения в срок до 25.04</w:t>
      </w:r>
      <w:r>
        <w:rPr>
          <w:sz w:val="28"/>
        </w:rPr>
        <w:t>.</w:t>
      </w:r>
      <w:r>
        <w:rPr>
          <w:color w:val="000000"/>
          <w:sz w:val="28"/>
        </w:rPr>
        <w:t>202</w:t>
      </w:r>
      <w:r>
        <w:rPr>
          <w:color w:val="000000"/>
          <w:sz w:val="28"/>
        </w:rPr>
        <w:t>3</w:t>
      </w:r>
      <w:r>
        <w:rPr>
          <w:color w:val="FF0000"/>
          <w:sz w:val="28"/>
        </w:rPr>
        <w:t xml:space="preserve"> </w:t>
      </w:r>
      <w:r>
        <w:rPr>
          <w:sz w:val="28"/>
        </w:rPr>
        <w:t>года независимой антикоррупционной экспертизы.</w:t>
      </w:r>
    </w:p>
    <w:p w14:paraId="08000000">
      <w:pPr>
        <w:widowControl w:val="0"/>
        <w:ind w:firstLine="708" w:left="0"/>
        <w:jc w:val="both"/>
        <w:rPr>
          <w:sz w:val="28"/>
        </w:rPr>
      </w:pPr>
      <w:r>
        <w:rPr>
          <w:sz w:val="28"/>
        </w:rPr>
        <w:t>Реализация</w:t>
      </w:r>
      <w:r>
        <w:rPr>
          <w:sz w:val="28"/>
        </w:rPr>
        <w:t xml:space="preserve"> настоящего</w:t>
      </w:r>
      <w:r>
        <w:rPr>
          <w:sz w:val="28"/>
        </w:rPr>
        <w:t xml:space="preserve"> приказа не потребует выделения дополнительных финансовых средств из краевого бюджета.</w:t>
      </w:r>
    </w:p>
    <w:p w14:paraId="09000000">
      <w:pPr>
        <w:spacing w:line="276" w:lineRule="auto"/>
        <w:ind/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Balloon Text"/>
    <w:basedOn w:val="Style_1"/>
    <w:link w:val="Style_7_ch"/>
    <w:rPr>
      <w:rFonts w:ascii="Segoe UI" w:hAnsi="Segoe UI"/>
      <w:sz w:val="18"/>
    </w:rPr>
  </w:style>
  <w:style w:styleId="Style_7_ch" w:type="character">
    <w:name w:val="Balloon Text"/>
    <w:basedOn w:val="Style_1_ch"/>
    <w:link w:val="Style_7"/>
    <w:rPr>
      <w:rFonts w:ascii="Segoe UI" w:hAnsi="Segoe UI"/>
      <w:sz w:val="18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2023-04-14T00:11:53Z</dcterms:modified>
</cp:coreProperties>
</file>